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3F95F" w14:textId="77777777" w:rsidR="00ED118B" w:rsidRDefault="00ED118B" w:rsidP="00ED118B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28B276D2" w14:textId="2042C612" w:rsidR="00ED118B" w:rsidRPr="009B1FF8" w:rsidRDefault="00ED118B" w:rsidP="00ED118B">
      <w:pPr>
        <w:spacing w:line="276" w:lineRule="auto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de-DE"/>
        </w:rPr>
      </w:pPr>
      <w:r w:rsidRPr="009B1FF8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de-DE"/>
        </w:rPr>
        <w:t>Aktivitäten der Gleichstellungskommission</w:t>
      </w:r>
      <w: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de-DE"/>
        </w:rPr>
        <w:t xml:space="preserve"> im Jahr 2022</w:t>
      </w:r>
    </w:p>
    <w:p w14:paraId="3A26E467" w14:textId="618530CD" w:rsidR="003103EF" w:rsidRDefault="008B1448"/>
    <w:p w14:paraId="4DAE127F" w14:textId="10E44263" w:rsidR="00ED118B" w:rsidRDefault="00ED118B">
      <w:r>
        <w:t>Im Jahr 2022 stand die Gleichstellungskommission der Abteilung GFM bei den Themenschwerpunkten Lohngleichheitsanalyse, kantonales Gleichstellungsgesetz,</w:t>
      </w:r>
      <w:r w:rsidRPr="00ED118B">
        <w:t xml:space="preserve"> </w:t>
      </w:r>
      <w:r>
        <w:t>Gleichstellungsplan/Gleichstellungstrategie 2030 sowie LGBTIQ-Fragen beratend zur Seite.</w:t>
      </w:r>
    </w:p>
    <w:p w14:paraId="0423F101" w14:textId="60F9904A" w:rsidR="00ED118B" w:rsidRDefault="00ED118B"/>
    <w:p w14:paraId="6121551A" w14:textId="118F1B8A" w:rsidR="00743E89" w:rsidRDefault="00743E89">
      <w:r>
        <w:t xml:space="preserve">Nach Bekanntgabe der Zusammenführung der Abteilung </w:t>
      </w:r>
      <w:r w:rsidRPr="00743E89">
        <w:t>«Gleichstellung von Frauen und Männern» und den Fachstellen «Diversität und Integration» und «Rechte von Menschen mit Behinderungen»</w:t>
      </w:r>
      <w:r>
        <w:t xml:space="preserve"> nahm die GSK</w:t>
      </w:r>
      <w:r w:rsidR="008B1448">
        <w:t>,</w:t>
      </w:r>
      <w:r>
        <w:t xml:space="preserve"> vertreten durch das Präsidium</w:t>
      </w:r>
      <w:r w:rsidR="008B1448">
        <w:t xml:space="preserve"> und Vizepräsidium</w:t>
      </w:r>
      <w:r>
        <w:t xml:space="preserve"> gewissenhaft ihre Rolle bei der Rekrutierung der künftigen Abteilungsleitung wahr.</w:t>
      </w:r>
    </w:p>
    <w:p w14:paraId="11468DA3" w14:textId="77777777" w:rsidR="00ED118B" w:rsidRDefault="00ED118B" w:rsidP="00ED118B"/>
    <w:p w14:paraId="5762849F" w14:textId="779A983D" w:rsidR="00ED118B" w:rsidRDefault="00743E89" w:rsidP="00ED118B">
      <w:r>
        <w:t xml:space="preserve">Als Reaktion auf die </w:t>
      </w:r>
      <w:r w:rsidR="008B1448">
        <w:t>Covid</w:t>
      </w:r>
      <w:bookmarkStart w:id="0" w:name="_GoBack"/>
      <w:bookmarkEnd w:id="0"/>
      <w:r>
        <w:t>-Situation der letzten Jahre fand dieses Jahr erstmalig das gemeinsame Jahresessen mit GFM und PD als Grillfest im Sommer statt (früher im Winter).</w:t>
      </w:r>
    </w:p>
    <w:p w14:paraId="386B439A" w14:textId="060D3667" w:rsidR="00743E89" w:rsidRDefault="00743E89" w:rsidP="00ED118B"/>
    <w:p w14:paraId="43ECBD86" w14:textId="77777777" w:rsidR="00743E89" w:rsidRDefault="00743E89" w:rsidP="00ED118B"/>
    <w:p w14:paraId="3FAA0352" w14:textId="77777777" w:rsidR="00ED118B" w:rsidRDefault="00ED118B" w:rsidP="00ED118B"/>
    <w:p w14:paraId="4090191C" w14:textId="2BCE68ED" w:rsidR="00ED118B" w:rsidRDefault="00ED118B" w:rsidP="00ED118B"/>
    <w:sectPr w:rsidR="00ED118B" w:rsidSect="00EA10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4AD3"/>
    <w:multiLevelType w:val="hybridMultilevel"/>
    <w:tmpl w:val="027A515C"/>
    <w:lvl w:ilvl="0" w:tplc="598AA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8B"/>
    <w:rsid w:val="000E2C9D"/>
    <w:rsid w:val="006802AC"/>
    <w:rsid w:val="00743E89"/>
    <w:rsid w:val="008B1448"/>
    <w:rsid w:val="009A45E0"/>
    <w:rsid w:val="00EA1060"/>
    <w:rsid w:val="00E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A0288"/>
  <w15:chartTrackingRefBased/>
  <w15:docId w15:val="{1907BD9A-DC05-DF49-AD6D-E7C4CD73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11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346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Étienne Rembold</dc:creator>
  <cp:keywords/>
  <dc:description/>
  <cp:lastModifiedBy>Diop, Petra</cp:lastModifiedBy>
  <cp:revision>3</cp:revision>
  <dcterms:created xsi:type="dcterms:W3CDTF">2022-11-09T10:27:00Z</dcterms:created>
  <dcterms:modified xsi:type="dcterms:W3CDTF">2022-11-09T10:28:00Z</dcterms:modified>
</cp:coreProperties>
</file>